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3EA50" w14:textId="77777777" w:rsidR="00F42A4C" w:rsidRDefault="00F42A4C" w:rsidP="00F42A4C">
      <w:pPr>
        <w:pStyle w:val="Heading1"/>
        <w:rPr>
          <w:sz w:val="96"/>
          <w:szCs w:val="96"/>
        </w:rPr>
      </w:pPr>
      <w:bookmarkStart w:id="0" w:name="_GoBack"/>
      <w:bookmarkEnd w:id="0"/>
    </w:p>
    <w:p w14:paraId="0057A764" w14:textId="1970BA69" w:rsidR="009E3FDE" w:rsidRDefault="00F42A4C" w:rsidP="00F42A4C">
      <w:pPr>
        <w:pStyle w:val="Heading1"/>
        <w:rPr>
          <w:sz w:val="96"/>
          <w:szCs w:val="96"/>
        </w:rPr>
      </w:pPr>
      <w:r w:rsidRPr="00F42A4C">
        <w:rPr>
          <w:sz w:val="96"/>
          <w:szCs w:val="96"/>
        </w:rPr>
        <w:t xml:space="preserve">COVID-19 Remote Learning and Working Reflection </w:t>
      </w:r>
    </w:p>
    <w:p w14:paraId="6A844976" w14:textId="70032F6C" w:rsidR="00F42A4C" w:rsidRDefault="00F42A4C" w:rsidP="00F42A4C">
      <w:pPr>
        <w:pStyle w:val="BodyText"/>
      </w:pPr>
    </w:p>
    <w:p w14:paraId="453F303B" w14:textId="5BB09712" w:rsidR="00F42A4C" w:rsidRDefault="00F42A4C" w:rsidP="00F42A4C">
      <w:pPr>
        <w:pStyle w:val="BodyText"/>
      </w:pPr>
    </w:p>
    <w:p w14:paraId="20A07983" w14:textId="4B661C01" w:rsidR="00F42A4C" w:rsidRDefault="00F42A4C" w:rsidP="00F42A4C">
      <w:pPr>
        <w:pStyle w:val="Heading2"/>
      </w:pPr>
      <w:r>
        <w:t>&lt;Student Name&gt;</w:t>
      </w:r>
    </w:p>
    <w:p w14:paraId="274D2A8E" w14:textId="641C0B79" w:rsidR="00F42A4C" w:rsidRDefault="00F42A4C" w:rsidP="00F42A4C">
      <w:pPr>
        <w:pStyle w:val="Heading3"/>
      </w:pPr>
      <w:r>
        <w:t>&lt;Student Number&gt;</w:t>
      </w:r>
    </w:p>
    <w:p w14:paraId="22F0FE2C" w14:textId="3780C113" w:rsidR="00F42A4C" w:rsidRPr="00F42A4C" w:rsidRDefault="00F42A4C" w:rsidP="00F42A4C">
      <w:pPr>
        <w:pStyle w:val="Heading3"/>
      </w:pPr>
      <w:r>
        <w:t>&lt;Date of Submission&gt;</w:t>
      </w:r>
    </w:p>
    <w:p w14:paraId="2D27F274" w14:textId="77777777" w:rsidR="00F42A4C" w:rsidRPr="00F42A4C" w:rsidRDefault="00F42A4C" w:rsidP="00F42A4C">
      <w:pPr>
        <w:pStyle w:val="BodyText"/>
      </w:pPr>
    </w:p>
    <w:p w14:paraId="25076E94" w14:textId="2929D991" w:rsidR="00F42A4C" w:rsidRDefault="00F42A4C" w:rsidP="00F42A4C">
      <w:pPr>
        <w:pStyle w:val="BodyText"/>
      </w:pPr>
    </w:p>
    <w:p w14:paraId="458C5330" w14:textId="3360252A" w:rsidR="00F42A4C" w:rsidRDefault="00F42A4C">
      <w:pPr>
        <w:spacing w:after="160" w:line="259" w:lineRule="auto"/>
      </w:pPr>
      <w:r>
        <w:br w:type="page"/>
      </w:r>
    </w:p>
    <w:p w14:paraId="2ED0E506" w14:textId="77777777" w:rsidR="00F42A4C" w:rsidRPr="00F42A4C" w:rsidRDefault="00F42A4C" w:rsidP="00F42A4C">
      <w:pPr>
        <w:pStyle w:val="BodyText"/>
      </w:pPr>
      <w:r w:rsidRPr="00F42A4C">
        <w:rPr>
          <w:b/>
          <w:bCs/>
        </w:rPr>
        <w:lastRenderedPageBreak/>
        <w:t>COVID-19 REMOTE LEARNING AND WORKING REFLECTION NUMBER ONE</w:t>
      </w:r>
    </w:p>
    <w:p w14:paraId="1EEEE58F" w14:textId="77777777" w:rsidR="00F42A4C" w:rsidRPr="00F42A4C" w:rsidRDefault="00F42A4C" w:rsidP="00F42A4C">
      <w:pPr>
        <w:pStyle w:val="BodyText"/>
      </w:pPr>
      <w:r w:rsidRPr="00F42A4C">
        <w:rPr>
          <w:b/>
          <w:bCs/>
        </w:rPr>
        <w:t>Engineers Australia Stage One Competency:</w:t>
      </w:r>
      <w:r w:rsidRPr="00F42A4C">
        <w:rPr>
          <w:b/>
          <w:bCs/>
        </w:rPr>
        <w:br/>
      </w:r>
      <w:r w:rsidRPr="00F42A4C">
        <w:rPr>
          <w:b/>
          <w:bCs/>
          <w:i/>
          <w:iCs/>
        </w:rPr>
        <w:t>(delete this subheading and all competencies below except for the one you select)</w:t>
      </w:r>
      <w:r w:rsidRPr="00F42A4C">
        <w:rPr>
          <w:b/>
          <w:bCs/>
        </w:rPr>
        <w:br/>
        <w:t xml:space="preserve">1.1. Comprehensive, </w:t>
      </w:r>
      <w:proofErr w:type="gramStart"/>
      <w:r w:rsidRPr="00F42A4C">
        <w:rPr>
          <w:b/>
          <w:bCs/>
        </w:rPr>
        <w:t>theory based</w:t>
      </w:r>
      <w:proofErr w:type="gramEnd"/>
      <w:r w:rsidRPr="00F42A4C">
        <w:rPr>
          <w:b/>
          <w:bCs/>
        </w:rPr>
        <w:t xml:space="preserve"> understanding of the underpinning natural and physical sciences and the engineering fundamentals applicable to the engineering discipline.</w:t>
      </w:r>
      <w:r w:rsidRPr="00F42A4C">
        <w:rPr>
          <w:b/>
          <w:bCs/>
        </w:rPr>
        <w:br/>
        <w:t>1.2. Conceptual understanding of the mathematics, numerical analysis, statistics, and computer and information sciences which underpin the engineering discipline.</w:t>
      </w:r>
      <w:r w:rsidRPr="00F42A4C">
        <w:rPr>
          <w:b/>
          <w:bCs/>
        </w:rPr>
        <w:br/>
        <w:t>1.3. In-depth understanding of specialist bodies of knowledge within the engineering discipline.</w:t>
      </w:r>
      <w:r w:rsidRPr="00F42A4C">
        <w:rPr>
          <w:b/>
          <w:bCs/>
        </w:rPr>
        <w:br/>
        <w:t>1.4. Discernment of knowledge development and research directions within the engineering discipline.</w:t>
      </w:r>
      <w:r w:rsidRPr="00F42A4C">
        <w:rPr>
          <w:b/>
          <w:bCs/>
        </w:rPr>
        <w:br/>
        <w:t>1.5. Knowledge of engineering design practice and contextual factors impacting the engineering discipline.</w:t>
      </w:r>
      <w:r w:rsidRPr="00F42A4C">
        <w:rPr>
          <w:b/>
          <w:bCs/>
        </w:rPr>
        <w:br/>
        <w:t>1.6. Understanding of the scope, principles, norms, accountabilities and bounds of sustainable engineering practice in the specific discipline.</w:t>
      </w:r>
      <w:r w:rsidRPr="00F42A4C">
        <w:rPr>
          <w:b/>
          <w:bCs/>
        </w:rPr>
        <w:br/>
        <w:t>2.1. Application of established engineering methods to complex engineering problem solving.</w:t>
      </w:r>
      <w:r w:rsidRPr="00F42A4C">
        <w:rPr>
          <w:b/>
          <w:bCs/>
        </w:rPr>
        <w:br/>
        <w:t>2.2. Fluent application of engineering techniques, tools and resources.</w:t>
      </w:r>
      <w:r w:rsidRPr="00F42A4C">
        <w:rPr>
          <w:b/>
          <w:bCs/>
        </w:rPr>
        <w:br/>
        <w:t>2.3. Application of systematic engineering synthesis and design processes.</w:t>
      </w:r>
      <w:r w:rsidRPr="00F42A4C">
        <w:rPr>
          <w:b/>
          <w:bCs/>
        </w:rPr>
        <w:br/>
        <w:t>2.4. Application of systematic approaches to the conduct and management of engineering projects.</w:t>
      </w:r>
      <w:r w:rsidRPr="00F42A4C">
        <w:rPr>
          <w:b/>
          <w:bCs/>
        </w:rPr>
        <w:br/>
        <w:t>3.1. Ethical conduct and professional accountability.</w:t>
      </w:r>
      <w:r w:rsidRPr="00F42A4C">
        <w:rPr>
          <w:b/>
          <w:bCs/>
        </w:rPr>
        <w:br/>
        <w:t>3.2. Effective oral and written communication in professional and lay domains.</w:t>
      </w:r>
      <w:r w:rsidRPr="00F42A4C">
        <w:rPr>
          <w:b/>
          <w:bCs/>
        </w:rPr>
        <w:br/>
        <w:t>3.3. Creative, innovative and pro-active demeanour.</w:t>
      </w:r>
      <w:r w:rsidRPr="00F42A4C">
        <w:rPr>
          <w:b/>
          <w:bCs/>
        </w:rPr>
        <w:br/>
        <w:t>3.4. Professional use and management of information.</w:t>
      </w:r>
      <w:r w:rsidRPr="00F42A4C">
        <w:rPr>
          <w:b/>
          <w:bCs/>
        </w:rPr>
        <w:br/>
        <w:t>3.5. Orderly management of self, and professional conduct.</w:t>
      </w:r>
      <w:r w:rsidRPr="00F42A4C">
        <w:rPr>
          <w:b/>
          <w:bCs/>
        </w:rPr>
        <w:br/>
        <w:t>3.6. Effective team membership and team leadership</w:t>
      </w:r>
    </w:p>
    <w:p w14:paraId="4DE95246" w14:textId="77777777" w:rsidR="00F42A4C" w:rsidRPr="00F42A4C" w:rsidRDefault="00F42A4C" w:rsidP="00F42A4C">
      <w:pPr>
        <w:pStyle w:val="BodyText"/>
      </w:pPr>
    </w:p>
    <w:p w14:paraId="0B063188" w14:textId="77777777" w:rsidR="00F42A4C" w:rsidRPr="00F42A4C" w:rsidRDefault="00F42A4C" w:rsidP="00F42A4C">
      <w:pPr>
        <w:pStyle w:val="BodyText"/>
        <w:rPr>
          <w:i/>
          <w:iCs/>
        </w:rPr>
      </w:pPr>
      <w:r w:rsidRPr="00F42A4C">
        <w:rPr>
          <w:i/>
          <w:iCs/>
        </w:rPr>
        <w:t xml:space="preserve">Insert </w:t>
      </w:r>
      <w:proofErr w:type="gramStart"/>
      <w:r w:rsidRPr="00F42A4C">
        <w:rPr>
          <w:i/>
          <w:iCs/>
        </w:rPr>
        <w:t>300 word</w:t>
      </w:r>
      <w:proofErr w:type="gramEnd"/>
      <w:r w:rsidRPr="00F42A4C">
        <w:rPr>
          <w:i/>
          <w:iCs/>
        </w:rPr>
        <w:t xml:space="preserve"> reflection here using headings for each element of the SEAL Framework. E.g. </w:t>
      </w:r>
    </w:p>
    <w:p w14:paraId="07A6E9AE" w14:textId="77777777" w:rsidR="00F42A4C" w:rsidRPr="00F42A4C" w:rsidRDefault="00F42A4C" w:rsidP="00F42A4C">
      <w:pPr>
        <w:pStyle w:val="BodyText"/>
        <w:rPr>
          <w:i/>
          <w:iCs/>
        </w:rPr>
      </w:pPr>
      <w:r w:rsidRPr="00F42A4C">
        <w:rPr>
          <w:i/>
          <w:iCs/>
        </w:rPr>
        <w:t>Situation:</w:t>
      </w:r>
    </w:p>
    <w:p w14:paraId="295F5F53" w14:textId="77777777" w:rsidR="00F42A4C" w:rsidRPr="00F42A4C" w:rsidRDefault="00F42A4C" w:rsidP="00F42A4C">
      <w:pPr>
        <w:pStyle w:val="BodyText"/>
        <w:rPr>
          <w:i/>
          <w:iCs/>
        </w:rPr>
      </w:pPr>
      <w:r w:rsidRPr="00F42A4C">
        <w:rPr>
          <w:i/>
          <w:iCs/>
        </w:rPr>
        <w:t xml:space="preserve">Effect: </w:t>
      </w:r>
    </w:p>
    <w:p w14:paraId="4AD8C5F3" w14:textId="77777777" w:rsidR="00F42A4C" w:rsidRPr="00F42A4C" w:rsidRDefault="00F42A4C" w:rsidP="00F42A4C">
      <w:pPr>
        <w:pStyle w:val="BodyText"/>
        <w:rPr>
          <w:i/>
          <w:iCs/>
        </w:rPr>
      </w:pPr>
      <w:r w:rsidRPr="00F42A4C">
        <w:rPr>
          <w:i/>
          <w:iCs/>
        </w:rPr>
        <w:t xml:space="preserve">Action: </w:t>
      </w:r>
    </w:p>
    <w:p w14:paraId="792ECA19" w14:textId="77777777" w:rsidR="00F42A4C" w:rsidRPr="00F42A4C" w:rsidRDefault="00F42A4C" w:rsidP="00F42A4C">
      <w:pPr>
        <w:pStyle w:val="BodyText"/>
        <w:rPr>
          <w:i/>
          <w:iCs/>
        </w:rPr>
      </w:pPr>
      <w:r w:rsidRPr="00F42A4C">
        <w:rPr>
          <w:i/>
          <w:iCs/>
        </w:rPr>
        <w:t xml:space="preserve">Learning: </w:t>
      </w:r>
    </w:p>
    <w:p w14:paraId="130C2496" w14:textId="77777777" w:rsidR="00F42A4C" w:rsidRPr="00F42A4C" w:rsidRDefault="00F42A4C" w:rsidP="00F42A4C">
      <w:pPr>
        <w:pStyle w:val="BodyText"/>
      </w:pPr>
      <w:r w:rsidRPr="00F42A4C">
        <w:br w:type="page"/>
      </w:r>
      <w:r w:rsidRPr="00F42A4C">
        <w:rPr>
          <w:b/>
          <w:bCs/>
        </w:rPr>
        <w:lastRenderedPageBreak/>
        <w:t>COVID-19 REMOTE LEARNING AND WORKING REFLECTION NUMBER TWO</w:t>
      </w:r>
    </w:p>
    <w:p w14:paraId="53E43993" w14:textId="77777777" w:rsidR="00F42A4C" w:rsidRPr="00F42A4C" w:rsidRDefault="00F42A4C" w:rsidP="00F42A4C">
      <w:pPr>
        <w:pStyle w:val="BodyText"/>
      </w:pPr>
      <w:r w:rsidRPr="00F42A4C">
        <w:rPr>
          <w:b/>
          <w:bCs/>
        </w:rPr>
        <w:t>Engineers Australia Stage One Competency:</w:t>
      </w:r>
      <w:r w:rsidRPr="00F42A4C">
        <w:rPr>
          <w:b/>
          <w:bCs/>
        </w:rPr>
        <w:br/>
      </w:r>
      <w:r w:rsidRPr="00F42A4C">
        <w:rPr>
          <w:b/>
          <w:bCs/>
          <w:i/>
          <w:iCs/>
        </w:rPr>
        <w:t>(delete this subheading and all competencies below except for the one you select)</w:t>
      </w:r>
      <w:r w:rsidRPr="00F42A4C">
        <w:rPr>
          <w:b/>
          <w:bCs/>
        </w:rPr>
        <w:br/>
        <w:t xml:space="preserve">1.1. Comprehensive, </w:t>
      </w:r>
      <w:proofErr w:type="gramStart"/>
      <w:r w:rsidRPr="00F42A4C">
        <w:rPr>
          <w:b/>
          <w:bCs/>
        </w:rPr>
        <w:t>theory based</w:t>
      </w:r>
      <w:proofErr w:type="gramEnd"/>
      <w:r w:rsidRPr="00F42A4C">
        <w:rPr>
          <w:b/>
          <w:bCs/>
        </w:rPr>
        <w:t xml:space="preserve"> understanding of the underpinning natural and physical sciences and the engineering fundamentals applicable to the engineering discipline.</w:t>
      </w:r>
      <w:r w:rsidRPr="00F42A4C">
        <w:rPr>
          <w:b/>
          <w:bCs/>
        </w:rPr>
        <w:br/>
        <w:t>1.2. Conceptual understanding of the mathematics, numerical analysis, statistics, and computer and information sciences which underpin the engineering discipline.</w:t>
      </w:r>
      <w:r w:rsidRPr="00F42A4C">
        <w:rPr>
          <w:b/>
          <w:bCs/>
        </w:rPr>
        <w:br/>
        <w:t>1.3. In-depth understanding of specialist bodies of knowledge within the engineering discipline.</w:t>
      </w:r>
      <w:r w:rsidRPr="00F42A4C">
        <w:rPr>
          <w:b/>
          <w:bCs/>
        </w:rPr>
        <w:br/>
        <w:t>1.4. Discernment of knowledge development and research directions within the engineering discipline.</w:t>
      </w:r>
      <w:r w:rsidRPr="00F42A4C">
        <w:rPr>
          <w:b/>
          <w:bCs/>
        </w:rPr>
        <w:br/>
        <w:t>1.5. Knowledge of engineering design practice and contextual factors impacting the engineering discipline.</w:t>
      </w:r>
      <w:r w:rsidRPr="00F42A4C">
        <w:rPr>
          <w:b/>
          <w:bCs/>
        </w:rPr>
        <w:br/>
        <w:t>1.6. Understanding of the scope, principles, norms, accountabilities and bounds of sustainable engineering practice in the specific discipline.</w:t>
      </w:r>
      <w:r w:rsidRPr="00F42A4C">
        <w:rPr>
          <w:b/>
          <w:bCs/>
        </w:rPr>
        <w:br/>
        <w:t>2.1. Application of established engineering methods to complex engineering problem solving.</w:t>
      </w:r>
      <w:r w:rsidRPr="00F42A4C">
        <w:rPr>
          <w:b/>
          <w:bCs/>
        </w:rPr>
        <w:br/>
        <w:t>2.2. Fluent application of engineering techniques, tools and resources.</w:t>
      </w:r>
      <w:r w:rsidRPr="00F42A4C">
        <w:rPr>
          <w:b/>
          <w:bCs/>
        </w:rPr>
        <w:br/>
        <w:t>2.3. Application of systematic engineering synthesis and design processes.</w:t>
      </w:r>
      <w:r w:rsidRPr="00F42A4C">
        <w:rPr>
          <w:b/>
          <w:bCs/>
        </w:rPr>
        <w:br/>
        <w:t>2.4. Application of systematic approaches to the conduct and management of engineering projects.</w:t>
      </w:r>
      <w:r w:rsidRPr="00F42A4C">
        <w:rPr>
          <w:b/>
          <w:bCs/>
        </w:rPr>
        <w:br/>
        <w:t>3.1. Ethical conduct and professional accountability.</w:t>
      </w:r>
      <w:r w:rsidRPr="00F42A4C">
        <w:rPr>
          <w:b/>
          <w:bCs/>
        </w:rPr>
        <w:br/>
        <w:t>3.2. Effective oral and written communication in professional and lay domains.</w:t>
      </w:r>
      <w:r w:rsidRPr="00F42A4C">
        <w:rPr>
          <w:b/>
          <w:bCs/>
        </w:rPr>
        <w:br/>
        <w:t>3.3. Creative, innovative and pro-active demeanour.</w:t>
      </w:r>
      <w:r w:rsidRPr="00F42A4C">
        <w:rPr>
          <w:b/>
          <w:bCs/>
        </w:rPr>
        <w:br/>
        <w:t>3.4. Professional use and management of information.</w:t>
      </w:r>
      <w:r w:rsidRPr="00F42A4C">
        <w:rPr>
          <w:b/>
          <w:bCs/>
        </w:rPr>
        <w:br/>
        <w:t>3.5. Orderly management of self, and professional conduct.</w:t>
      </w:r>
      <w:r w:rsidRPr="00F42A4C">
        <w:rPr>
          <w:b/>
          <w:bCs/>
        </w:rPr>
        <w:br/>
        <w:t>3.6. Effective team membership and team leadership</w:t>
      </w:r>
    </w:p>
    <w:p w14:paraId="7581A73F" w14:textId="77777777" w:rsidR="00F42A4C" w:rsidRPr="00F42A4C" w:rsidRDefault="00F42A4C" w:rsidP="00F42A4C">
      <w:pPr>
        <w:pStyle w:val="BodyText"/>
      </w:pPr>
    </w:p>
    <w:p w14:paraId="09FA1CD8" w14:textId="77777777" w:rsidR="00F42A4C" w:rsidRPr="00F42A4C" w:rsidRDefault="00F42A4C" w:rsidP="00F42A4C">
      <w:pPr>
        <w:pStyle w:val="BodyText"/>
        <w:rPr>
          <w:i/>
          <w:iCs/>
        </w:rPr>
      </w:pPr>
      <w:r w:rsidRPr="00F42A4C">
        <w:rPr>
          <w:i/>
          <w:iCs/>
        </w:rPr>
        <w:t xml:space="preserve">Insert </w:t>
      </w:r>
      <w:proofErr w:type="gramStart"/>
      <w:r w:rsidRPr="00F42A4C">
        <w:rPr>
          <w:i/>
          <w:iCs/>
        </w:rPr>
        <w:t>300 word</w:t>
      </w:r>
      <w:proofErr w:type="gramEnd"/>
      <w:r w:rsidRPr="00F42A4C">
        <w:rPr>
          <w:i/>
          <w:iCs/>
        </w:rPr>
        <w:t xml:space="preserve"> reflection here using headings for each element of the SEAL Framework. E.g. </w:t>
      </w:r>
    </w:p>
    <w:p w14:paraId="5B312ECF" w14:textId="77777777" w:rsidR="00F42A4C" w:rsidRPr="00F42A4C" w:rsidRDefault="00F42A4C" w:rsidP="00F42A4C">
      <w:pPr>
        <w:pStyle w:val="BodyText"/>
        <w:rPr>
          <w:i/>
          <w:iCs/>
        </w:rPr>
      </w:pPr>
      <w:r w:rsidRPr="00F42A4C">
        <w:rPr>
          <w:i/>
          <w:iCs/>
        </w:rPr>
        <w:t>Situation:</w:t>
      </w:r>
    </w:p>
    <w:p w14:paraId="08DD98B7" w14:textId="77777777" w:rsidR="00F42A4C" w:rsidRPr="00F42A4C" w:rsidRDefault="00F42A4C" w:rsidP="00F42A4C">
      <w:pPr>
        <w:pStyle w:val="BodyText"/>
        <w:rPr>
          <w:i/>
          <w:iCs/>
        </w:rPr>
      </w:pPr>
      <w:r w:rsidRPr="00F42A4C">
        <w:rPr>
          <w:i/>
          <w:iCs/>
        </w:rPr>
        <w:t xml:space="preserve">Effect: </w:t>
      </w:r>
    </w:p>
    <w:p w14:paraId="38384BF8" w14:textId="77777777" w:rsidR="00F42A4C" w:rsidRPr="00F42A4C" w:rsidRDefault="00F42A4C" w:rsidP="00F42A4C">
      <w:pPr>
        <w:pStyle w:val="BodyText"/>
        <w:rPr>
          <w:i/>
          <w:iCs/>
        </w:rPr>
      </w:pPr>
      <w:r w:rsidRPr="00F42A4C">
        <w:rPr>
          <w:i/>
          <w:iCs/>
        </w:rPr>
        <w:t xml:space="preserve">Action: </w:t>
      </w:r>
    </w:p>
    <w:p w14:paraId="62C7385E" w14:textId="77777777" w:rsidR="00F42A4C" w:rsidRPr="00F42A4C" w:rsidRDefault="00F42A4C" w:rsidP="00F42A4C">
      <w:pPr>
        <w:pStyle w:val="BodyText"/>
        <w:rPr>
          <w:i/>
          <w:iCs/>
        </w:rPr>
      </w:pPr>
      <w:r w:rsidRPr="00F42A4C">
        <w:rPr>
          <w:i/>
          <w:iCs/>
        </w:rPr>
        <w:t xml:space="preserve">Learning: </w:t>
      </w:r>
    </w:p>
    <w:p w14:paraId="0FCA4EBC" w14:textId="77777777" w:rsidR="00F42A4C" w:rsidRPr="00F42A4C" w:rsidRDefault="00F42A4C" w:rsidP="00F42A4C">
      <w:pPr>
        <w:pStyle w:val="BodyText"/>
        <w:rPr>
          <w:i/>
          <w:iCs/>
        </w:rPr>
      </w:pPr>
      <w:r w:rsidRPr="00F42A4C">
        <w:rPr>
          <w:i/>
          <w:iCs/>
        </w:rPr>
        <w:t xml:space="preserve"> </w:t>
      </w:r>
    </w:p>
    <w:p w14:paraId="5F3B3AF1" w14:textId="77777777" w:rsidR="00F42A4C" w:rsidRPr="00F42A4C" w:rsidRDefault="00F42A4C" w:rsidP="00F42A4C">
      <w:pPr>
        <w:pStyle w:val="BodyText"/>
      </w:pPr>
    </w:p>
    <w:p w14:paraId="0A7E961A" w14:textId="77777777" w:rsidR="00F42A4C" w:rsidRPr="00F42A4C" w:rsidRDefault="00F42A4C" w:rsidP="00F42A4C">
      <w:pPr>
        <w:pStyle w:val="BodyText"/>
      </w:pPr>
    </w:p>
    <w:sectPr w:rsidR="00F42A4C" w:rsidRPr="00F42A4C" w:rsidSect="00F42A4C">
      <w:footerReference w:type="default" r:id="rId8"/>
      <w:headerReference w:type="first" r:id="rId9"/>
      <w:pgSz w:w="11906" w:h="16838" w:code="9"/>
      <w:pgMar w:top="1134" w:right="1134" w:bottom="1134" w:left="1134" w:header="22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5D0F5" w14:textId="77777777" w:rsidR="00715A9A" w:rsidRDefault="00715A9A" w:rsidP="00C20C17">
      <w:r>
        <w:separator/>
      </w:r>
    </w:p>
  </w:endnote>
  <w:endnote w:type="continuationSeparator" w:id="0">
    <w:p w14:paraId="5F2D03FB" w14:textId="77777777" w:rsidR="00715A9A" w:rsidRDefault="00715A9A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Pr="0033054B">
            <w:rPr>
              <w:b/>
              <w:szCs w:val="15"/>
            </w:rPr>
            <w:t>13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57CD6" w14:textId="77777777" w:rsidR="00715A9A" w:rsidRDefault="00715A9A" w:rsidP="00C20C17">
      <w:r>
        <w:separator/>
      </w:r>
    </w:p>
  </w:footnote>
  <w:footnote w:type="continuationSeparator" w:id="0">
    <w:p w14:paraId="72E5A388" w14:textId="77777777" w:rsidR="00715A9A" w:rsidRDefault="00715A9A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FD736" wp14:editId="7D726514">
          <wp:simplePos x="0" y="0"/>
          <wp:positionH relativeFrom="column">
            <wp:posOffset>4359501</wp:posOffset>
          </wp:positionH>
          <wp:positionV relativeFrom="paragraph">
            <wp:posOffset>278042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  <w:num w:numId="13">
    <w:abstractNumId w:val="10"/>
    <w:lvlOverride w:ilvl="1">
      <w:lvl w:ilvl="1">
        <w:start w:val="1"/>
        <w:numFmt w:val="decimal"/>
        <w:lvlRestart w:val="0"/>
        <w:pStyle w:val="SectionNumberOnly"/>
        <w:suff w:val="nothing"/>
        <w:lvlText w:val="%2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12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A4"/>
    <w:rsid w:val="000300D4"/>
    <w:rsid w:val="000A7AFE"/>
    <w:rsid w:val="000B3E75"/>
    <w:rsid w:val="0016241C"/>
    <w:rsid w:val="001741BF"/>
    <w:rsid w:val="00193459"/>
    <w:rsid w:val="00196C64"/>
    <w:rsid w:val="001B6A57"/>
    <w:rsid w:val="001E544B"/>
    <w:rsid w:val="002142AC"/>
    <w:rsid w:val="00241DF1"/>
    <w:rsid w:val="00287293"/>
    <w:rsid w:val="00292EDB"/>
    <w:rsid w:val="002D73F6"/>
    <w:rsid w:val="002F612F"/>
    <w:rsid w:val="00310B79"/>
    <w:rsid w:val="0033054B"/>
    <w:rsid w:val="00416FF4"/>
    <w:rsid w:val="00445521"/>
    <w:rsid w:val="00463D08"/>
    <w:rsid w:val="004713C5"/>
    <w:rsid w:val="004972A0"/>
    <w:rsid w:val="005A6CC7"/>
    <w:rsid w:val="005B54F0"/>
    <w:rsid w:val="005D0167"/>
    <w:rsid w:val="005D4250"/>
    <w:rsid w:val="005E7363"/>
    <w:rsid w:val="00614669"/>
    <w:rsid w:val="006377A2"/>
    <w:rsid w:val="00670B05"/>
    <w:rsid w:val="00684298"/>
    <w:rsid w:val="006873AE"/>
    <w:rsid w:val="006C0E44"/>
    <w:rsid w:val="006E71A4"/>
    <w:rsid w:val="0071246C"/>
    <w:rsid w:val="00715A9A"/>
    <w:rsid w:val="00716942"/>
    <w:rsid w:val="007B0BBA"/>
    <w:rsid w:val="007B215D"/>
    <w:rsid w:val="007C38B8"/>
    <w:rsid w:val="007F5557"/>
    <w:rsid w:val="00834296"/>
    <w:rsid w:val="00862690"/>
    <w:rsid w:val="00882359"/>
    <w:rsid w:val="008B0D7D"/>
    <w:rsid w:val="008E2EA4"/>
    <w:rsid w:val="00944DDB"/>
    <w:rsid w:val="009774DC"/>
    <w:rsid w:val="009D6143"/>
    <w:rsid w:val="009D7F71"/>
    <w:rsid w:val="009E3486"/>
    <w:rsid w:val="009E3FDE"/>
    <w:rsid w:val="009E6379"/>
    <w:rsid w:val="009F3881"/>
    <w:rsid w:val="00A12421"/>
    <w:rsid w:val="00A34437"/>
    <w:rsid w:val="00A77D53"/>
    <w:rsid w:val="00AE34ED"/>
    <w:rsid w:val="00AE7D65"/>
    <w:rsid w:val="00B025B0"/>
    <w:rsid w:val="00B042DF"/>
    <w:rsid w:val="00B13955"/>
    <w:rsid w:val="00B742E4"/>
    <w:rsid w:val="00BC0E71"/>
    <w:rsid w:val="00C20C17"/>
    <w:rsid w:val="00C33B32"/>
    <w:rsid w:val="00C474B7"/>
    <w:rsid w:val="00C724D4"/>
    <w:rsid w:val="00C960ED"/>
    <w:rsid w:val="00D13C7F"/>
    <w:rsid w:val="00D32971"/>
    <w:rsid w:val="00D8242B"/>
    <w:rsid w:val="00DA5594"/>
    <w:rsid w:val="00DD0AFE"/>
    <w:rsid w:val="00DD3FBD"/>
    <w:rsid w:val="00E7261C"/>
    <w:rsid w:val="00E87A8D"/>
    <w:rsid w:val="00EE473C"/>
    <w:rsid w:val="00F4114D"/>
    <w:rsid w:val="00F42A4C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7B57-45FE-443A-B106-DC4D59FD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Tillie Walsh</cp:lastModifiedBy>
  <cp:revision>3</cp:revision>
  <dcterms:created xsi:type="dcterms:W3CDTF">2020-07-24T22:29:00Z</dcterms:created>
  <dcterms:modified xsi:type="dcterms:W3CDTF">2020-07-25T00:44:00Z</dcterms:modified>
</cp:coreProperties>
</file>